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b/>
        </w:rPr>
      </w:pPr>
      <w:r>
        <w:rPr>
          <w:rFonts w:ascii="Arial" w:hAnsi="Arial" w:cs="Arial"/>
          <w:i/>
          <w:sz w:val="18"/>
          <w:szCs w:val="1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5588340</wp:posOffset>
                </wp:positionH>
                <wp:positionV relativeFrom="paragraph">
                  <wp:posOffset>77034</wp:posOffset>
                </wp:positionV>
                <wp:extent cx="698160" cy="573301"/>
                <wp:effectExtent l="6350" t="6350" r="6350" b="635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698159" cy="573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3.6pt;mso-wrap-distance-right:9.0pt;mso-wrap-distance-bottom:3.6pt;z-index:251659264;o:allowoverlap:true;o:allowincell:true;mso-position-horizontal-relative:text;margin-left:440.0pt;mso-position-horizontal:absolute;mso-position-vertical-relative:text;margin-top:6.1pt;mso-position-vertical:absolute;width:55.0pt;height:45.1pt;" coordsize="100000,100000" path="" filled="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i/>
          <w:sz w:val="18"/>
          <w:szCs w:val="18"/>
          <w:highlight w:val="none"/>
        </w:rPr>
      </w:r>
      <w:r/>
    </w:p>
    <w:p>
      <w:pPr>
        <w:jc w:val="center"/>
        <w:rPr>
          <w:rFonts w:ascii="Arial" w:hAnsi="Arial" w:cs="Arial"/>
          <w:bCs/>
          <w:i/>
          <w:iCs/>
          <w:sz w:val="18"/>
          <w:szCs w:val="18"/>
          <w:highlight w:val="none"/>
        </w:rPr>
      </w:pPr>
      <w:r>
        <w:rPr>
          <w:rFonts w:ascii="Arial" w:hAnsi="Arial" w:cs="Arial"/>
          <w:i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2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</w:t>
      </w:r>
      <w:r>
        <w:rPr>
          <w:b/>
          <w:bCs/>
          <w:iCs/>
          <w:sz w:val="28"/>
          <w:szCs w:val="28"/>
        </w:rPr>
        <w:t xml:space="preserve">РОССИЙСКАЯ ФЕДЕРАЦИЯ</w:t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БЕЛГОРОДСКАЯ ОБЛАСТЬ</w:t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СОВЕТ ДЕПУТАТОВ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НОВООСКОЛЬСКОГО </w:t>
      </w:r>
      <w:r>
        <w:rPr>
          <w:b/>
          <w:bCs/>
          <w:iCs/>
        </w:rPr>
        <w:t xml:space="preserve"> МУНИЦИПАЛЬНОГО </w:t>
      </w:r>
      <w:r>
        <w:rPr>
          <w:b/>
          <w:bCs/>
          <w:iCs/>
        </w:rPr>
        <w:t xml:space="preserve">ОКРУГА</w:t>
      </w:r>
      <w:r/>
    </w:p>
    <w:p>
      <w:pPr>
        <w:jc w:val="center"/>
        <w:rPr>
          <w:b/>
          <w:bCs/>
          <w:iCs/>
          <w:highlight w:val="none"/>
        </w:rPr>
      </w:pPr>
      <w:r>
        <w:rPr>
          <w:b/>
          <w:bCs/>
          <w:iCs/>
        </w:rPr>
        <w:t xml:space="preserve">БЕЛГОРОДСКОЙ ОБЛАСТИ</w:t>
      </w:r>
      <w:r/>
    </w:p>
    <w:p>
      <w:pPr>
        <w:jc w:val="center"/>
        <w:rPr>
          <w:b/>
        </w:rPr>
      </w:pPr>
      <w:r>
        <w:rPr>
          <w:b/>
          <w:bCs/>
          <w:iCs/>
          <w:highlight w:val="none"/>
        </w:rPr>
      </w:r>
      <w:r>
        <w:rPr>
          <w:b/>
          <w:bCs/>
          <w:iCs/>
          <w:highlight w:val="none"/>
        </w:rPr>
      </w:r>
      <w:r/>
    </w:p>
    <w:p>
      <w:pPr>
        <w:jc w:val="center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Сорок шестое заседание </w:t>
      </w:r>
      <w:r>
        <w:rPr>
          <w:bCs/>
          <w:iCs/>
          <w:sz w:val="20"/>
          <w:szCs w:val="20"/>
        </w:rPr>
        <w:t xml:space="preserve">Совета депутатов  Новооскол</w:t>
      </w:r>
      <w:r>
        <w:rPr>
          <w:bCs/>
          <w:iCs/>
          <w:sz w:val="20"/>
          <w:szCs w:val="20"/>
        </w:rPr>
        <w:t xml:space="preserve">ьского </w:t>
      </w:r>
      <w:r>
        <w:rPr>
          <w:bCs/>
          <w:iCs/>
          <w:sz w:val="20"/>
          <w:szCs w:val="20"/>
        </w:rPr>
        <w:t xml:space="preserve">муниципального</w:t>
      </w:r>
      <w:r>
        <w:rPr>
          <w:bCs/>
          <w:iCs/>
          <w:sz w:val="20"/>
          <w:szCs w:val="20"/>
        </w:rPr>
        <w:t xml:space="preserve"> округа</w:t>
      </w:r>
      <w:r>
        <w:rPr>
          <w:bCs/>
          <w:iCs/>
          <w:sz w:val="20"/>
          <w:szCs w:val="20"/>
        </w:rPr>
        <w:t xml:space="preserve"> Белгородской области  </w:t>
      </w:r>
      <w:r>
        <w:rPr>
          <w:bCs/>
          <w:iCs/>
          <w:sz w:val="20"/>
          <w:szCs w:val="20"/>
        </w:rPr>
        <w:t xml:space="preserve">второго</w:t>
      </w:r>
      <w:r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 xml:space="preserve">созыва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Р Е Ш Е Н И Е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</w:r>
      <w:r/>
    </w:p>
    <w:p>
      <w:pPr>
        <w:jc w:val="center"/>
        <w:rPr>
          <w:bCs/>
          <w:iCs/>
          <w:sz w:val="26"/>
        </w:rPr>
      </w:pPr>
      <w:r>
        <w:rPr>
          <w:bCs/>
          <w:iCs/>
          <w:sz w:val="26"/>
        </w:rPr>
        <w:t xml:space="preserve">26 мая 2026</w:t>
      </w:r>
      <w:r>
        <w:rPr>
          <w:bCs/>
          <w:iCs/>
          <w:sz w:val="26"/>
        </w:rPr>
        <w:t xml:space="preserve"> года                                                                                                            № 553</w:t>
      </w:r>
      <w:r>
        <w:rPr>
          <w:sz w:val="26"/>
        </w:rPr>
      </w:r>
    </w:p>
    <w:p>
      <w:pPr>
        <w:tabs>
          <w:tab w:val="left" w:pos="0" w:leader="none"/>
        </w:tabs>
        <w:rPr>
          <w:u w:val="single"/>
        </w:rPr>
      </w:pPr>
      <w:r>
        <w:rPr>
          <w:u w:val="single"/>
        </w:rPr>
      </w:r>
      <w:r/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</w:tblGrid>
      <w:tr>
        <w:trPr/>
        <w:tc>
          <w:tcPr>
            <w:shd w:val="clear" w:fill="auto" w:color="auto"/>
            <w:tcW w:w="5387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</w:t>
            </w:r>
            <w:r>
              <w:rPr>
                <w:b/>
                <w:sz w:val="26"/>
                <w:szCs w:val="26"/>
              </w:rPr>
              <w:t xml:space="preserve">б утверждении норматива стоимости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одного квадратного метра 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общей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площади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жилья по </w:t>
            </w:r>
            <w:r>
              <w:rPr>
                <w:b/>
                <w:sz w:val="26"/>
                <w:szCs w:val="26"/>
              </w:rPr>
              <w:t xml:space="preserve">Новооскольскому </w:t>
            </w:r>
            <w:r>
              <w:rPr>
                <w:b/>
                <w:sz w:val="26"/>
                <w:szCs w:val="26"/>
              </w:rPr>
              <w:t xml:space="preserve">муниципальному</w:t>
            </w:r>
            <w:r>
              <w:rPr>
                <w:b/>
                <w:sz w:val="26"/>
                <w:szCs w:val="26"/>
              </w:rPr>
              <w:t xml:space="preserve"> округу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для расчета размера социальных выплат на приобретение (строительство) жилья молодым семьям</w:t>
            </w:r>
            <w:r>
              <w:rPr>
                <w:b/>
                <w:sz w:val="26"/>
                <w:szCs w:val="26"/>
              </w:rPr>
              <w:t xml:space="preserve"> на </w:t>
            </w:r>
            <w:r>
              <w:rPr>
                <w:b/>
                <w:sz w:val="26"/>
                <w:szCs w:val="26"/>
              </w:rPr>
              <w:t xml:space="preserve">второй</w:t>
            </w:r>
            <w:r>
              <w:rPr>
                <w:b/>
                <w:sz w:val="26"/>
                <w:szCs w:val="26"/>
              </w:rPr>
              <w:t xml:space="preserve"> квартал </w:t>
            </w:r>
            <w:r>
              <w:rPr>
                <w:b/>
                <w:sz w:val="26"/>
                <w:szCs w:val="26"/>
              </w:rPr>
              <w:t xml:space="preserve">                  </w:t>
            </w:r>
            <w:r>
              <w:rPr>
                <w:b/>
                <w:sz w:val="26"/>
                <w:szCs w:val="26"/>
              </w:rPr>
              <w:t xml:space="preserve">202</w:t>
            </w:r>
            <w:r>
              <w:rPr>
                <w:b/>
                <w:sz w:val="26"/>
                <w:szCs w:val="26"/>
              </w:rPr>
              <w:t xml:space="preserve">6</w:t>
            </w:r>
            <w:r>
              <w:rPr>
                <w:b/>
                <w:sz w:val="26"/>
                <w:szCs w:val="26"/>
              </w:rPr>
              <w:t xml:space="preserve"> года</w:t>
            </w:r>
            <w:r/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</w:tr>
    </w:tbl>
    <w:p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</w:r>
      <w:r/>
    </w:p>
    <w:p>
      <w:pPr>
        <w:ind w:right="-1"/>
        <w:jc w:val="both"/>
        <w:shd w:val="clear" w:fill="FFFFFF" w:color="auto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 xml:space="preserve">с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остановлением Правительства </w:t>
      </w:r>
      <w:r>
        <w:rPr>
          <w:sz w:val="26"/>
          <w:szCs w:val="26"/>
        </w:rPr>
        <w:t xml:space="preserve">Российской Федерации                            </w:t>
      </w:r>
      <w:r>
        <w:rPr>
          <w:sz w:val="26"/>
          <w:szCs w:val="26"/>
        </w:rPr>
        <w:t xml:space="preserve">от 17 декабря </w:t>
      </w:r>
      <w:r>
        <w:rPr>
          <w:sz w:val="26"/>
          <w:szCs w:val="26"/>
        </w:rPr>
        <w:t xml:space="preserve">2010 года №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1050 «О реализации отдельных мероприятий государственной программы Российской Ф</w:t>
      </w:r>
      <w:r>
        <w:rPr>
          <w:sz w:val="26"/>
          <w:szCs w:val="26"/>
        </w:rPr>
        <w:t xml:space="preserve">едерации «Обеспечение доступным </w:t>
      </w:r>
      <w:r>
        <w:rPr>
          <w:sz w:val="26"/>
          <w:szCs w:val="26"/>
        </w:rPr>
        <w:t xml:space="preserve">и комфортным жильем и коммунальными услугами граждан Российской Федерации»,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риказом Министерства строительства и жилищно-коммунального</w:t>
      </w:r>
      <w:r>
        <w:rPr>
          <w:sz w:val="26"/>
          <w:szCs w:val="26"/>
        </w:rPr>
        <w:t xml:space="preserve"> хозяйства Российской Федерации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24 марта 2026 года № 177/пр «О средней рыночной стоимости одного квадратного метра общей площади жилого помещения по субъектам Российской</w:t>
      </w:r>
      <w:r>
        <w:rPr>
          <w:color w:val="000000" w:themeColor="text1"/>
          <w:sz w:val="26"/>
        </w:rPr>
        <w:t xml:space="preserve"> </w:t>
      </w:r>
      <w:r>
        <w:rPr>
          <w:sz w:val="26"/>
          <w:szCs w:val="26"/>
        </w:rPr>
        <w:t xml:space="preserve">Федерации на II квартал 2026 года»</w:t>
      </w:r>
      <w:r>
        <w:rPr>
          <w:color w:val="000000"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 депутатов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округа</w:t>
      </w:r>
      <w:r>
        <w:rPr>
          <w:b/>
          <w:sz w:val="26"/>
          <w:szCs w:val="26"/>
        </w:rPr>
        <w:t xml:space="preserve"> Белгородской области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р е ш и л :</w:t>
      </w:r>
      <w:r>
        <w:rPr>
          <w:sz w:val="26"/>
        </w:rPr>
      </w:r>
      <w:r/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>
        <w:rPr>
          <w:sz w:val="26"/>
          <w:szCs w:val="26"/>
        </w:rPr>
        <w:t xml:space="preserve">Установить норматив стоимости одного квадратного метра общей площади жилья по </w:t>
      </w:r>
      <w:r>
        <w:rPr>
          <w:sz w:val="26"/>
          <w:szCs w:val="26"/>
        </w:rPr>
        <w:t xml:space="preserve">Новооскольскому </w:t>
      </w:r>
      <w:r>
        <w:rPr>
          <w:sz w:val="26"/>
          <w:szCs w:val="26"/>
        </w:rPr>
        <w:t xml:space="preserve">муниципальному</w:t>
      </w:r>
      <w:r>
        <w:rPr>
          <w:sz w:val="26"/>
          <w:szCs w:val="26"/>
        </w:rPr>
        <w:t xml:space="preserve"> округу</w:t>
      </w:r>
      <w:r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второй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квартал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6</w:t>
      </w:r>
      <w:r>
        <w:rPr>
          <w:sz w:val="26"/>
          <w:szCs w:val="26"/>
        </w:rPr>
        <w:t xml:space="preserve"> года в размере </w:t>
      </w:r>
      <w:r>
        <w:rPr>
          <w:color w:val="000000" w:themeColor="text1"/>
          <w:sz w:val="26"/>
        </w:rPr>
        <w:t xml:space="preserve">103 939</w:t>
      </w:r>
      <w:r>
        <w:rPr>
          <w:color w:val="FF0000"/>
          <w:sz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сто три тысячи девятьсот тридцать девять</w:t>
      </w:r>
      <w:r>
        <w:rPr>
          <w:sz w:val="26"/>
          <w:szCs w:val="26"/>
        </w:rPr>
        <w:t xml:space="preserve">) рубл</w:t>
      </w:r>
      <w:r>
        <w:rPr>
          <w:sz w:val="26"/>
          <w:szCs w:val="26"/>
        </w:rPr>
        <w:t xml:space="preserve">ей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00 копеек</w:t>
      </w:r>
      <w:r>
        <w:rPr>
          <w:sz w:val="26"/>
          <w:szCs w:val="26"/>
        </w:rPr>
        <w:t xml:space="preserve"> для расчета размера социальных выплат на приобретение (строительство) жилья молодым семьям.</w:t>
      </w:r>
      <w:r>
        <w:rPr>
          <w:sz w:val="26"/>
        </w:rPr>
      </w:r>
      <w:r/>
    </w:p>
    <w:p>
      <w:pPr>
        <w:ind w:right="-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  <w:t xml:space="preserve">2</w:t>
      </w:r>
      <w:r>
        <w:rPr>
          <w:sz w:val="26"/>
          <w:szCs w:val="26"/>
        </w:rPr>
        <w:t xml:space="preserve">.</w:t>
      </w:r>
      <w:r>
        <w:rPr>
          <w:color w:val="FFFFFF" w:themeColor="background1"/>
          <w:sz w:val="26"/>
          <w:szCs w:val="26"/>
        </w:rPr>
        <w:t xml:space="preserve">.</w:t>
      </w:r>
      <w:r>
        <w:rPr>
          <w:sz w:val="26"/>
          <w:szCs w:val="26"/>
        </w:rPr>
        <w:t xml:space="preserve">Настоящее решение </w:t>
      </w:r>
      <w:r>
        <w:rPr>
          <w:sz w:val="26"/>
          <w:szCs w:val="26"/>
        </w:rPr>
        <w:t xml:space="preserve">опубликовать в </w:t>
      </w:r>
      <w:r>
        <w:rPr>
          <w:sz w:val="26"/>
          <w:szCs w:val="26"/>
        </w:rPr>
        <w:t xml:space="preserve">сетевом издании </w:t>
      </w:r>
      <w:r>
        <w:rPr>
          <w:sz w:val="26"/>
          <w:szCs w:val="26"/>
        </w:rPr>
        <w:t xml:space="preserve">«Впер</w:t>
      </w:r>
      <w:r>
        <w:rPr>
          <w:sz w:val="26"/>
          <w:szCs w:val="26"/>
        </w:rPr>
        <w:t xml:space="preserve">ё</w:t>
      </w:r>
      <w:r>
        <w:rPr>
          <w:sz w:val="26"/>
          <w:szCs w:val="26"/>
        </w:rPr>
        <w:t xml:space="preserve">д</w:t>
      </w:r>
      <w:r>
        <w:rPr>
          <w:sz w:val="26"/>
          <w:szCs w:val="26"/>
        </w:rPr>
        <w:t xml:space="preserve"> Новооскольская газета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 (</w:t>
      </w:r>
      <w:r>
        <w:rPr>
          <w:sz w:val="26"/>
          <w:szCs w:val="26"/>
          <w:lang w:val="en-US"/>
        </w:rPr>
        <w:t xml:space="preserve">no</w:t>
      </w:r>
      <w:r>
        <w:rPr>
          <w:sz w:val="26"/>
          <w:szCs w:val="26"/>
        </w:rPr>
        <w:t xml:space="preserve">-</w:t>
      </w:r>
      <w:r>
        <w:rPr>
          <w:sz w:val="26"/>
          <w:szCs w:val="26"/>
          <w:lang w:val="en-US"/>
        </w:rPr>
        <w:t xml:space="preserve">vpered</w:t>
      </w:r>
      <w:bookmarkStart w:id="0" w:name="_GoBack"/>
      <w:r>
        <w:rPr>
          <w:sz w:val="26"/>
        </w:rPr>
      </w:r>
      <w:bookmarkEnd w:id="0"/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разместить </w:t>
      </w:r>
      <w:r>
        <w:rPr>
          <w:sz w:val="26"/>
          <w:szCs w:val="26"/>
        </w:rPr>
        <w:t xml:space="preserve">на официальном сайте </w:t>
      </w:r>
      <w:r>
        <w:rPr>
          <w:sz w:val="26"/>
          <w:szCs w:val="26"/>
        </w:rPr>
        <w:t xml:space="preserve">орган</w:t>
      </w:r>
      <w:r>
        <w:rPr>
          <w:sz w:val="26"/>
          <w:szCs w:val="26"/>
        </w:rPr>
        <w:t xml:space="preserve">ов</w:t>
      </w:r>
      <w:r>
        <w:rPr>
          <w:sz w:val="26"/>
          <w:szCs w:val="26"/>
        </w:rPr>
        <w:t xml:space="preserve"> местного самоуправления</w:t>
      </w:r>
      <w:r>
        <w:rPr>
          <w:sz w:val="26"/>
          <w:szCs w:val="26"/>
        </w:rPr>
        <w:t xml:space="preserve">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</w:t>
      </w:r>
      <w:r>
        <w:rPr>
          <w:sz w:val="26"/>
          <w:szCs w:val="26"/>
        </w:rPr>
        <w:t xml:space="preserve"> </w:t>
      </w:r>
      <w:hyperlink r:id="rId12" w:tooltip="https://novyjoskol-r31.gosweb.gosuslugi.ru/" w:history="1">
        <w:r>
          <w:rPr>
            <w:sz w:val="26"/>
            <w:szCs w:val="26"/>
          </w:rPr>
          <w:t xml:space="preserve">(</w:t>
        </w:r>
        <w:r>
          <w:rPr>
            <w:sz w:val="26"/>
            <w:szCs w:val="26"/>
          </w:rPr>
          <w:t xml:space="preserve">novyjoskol-r31.gosweb.gosuslugi.ru</w:t>
        </w:r>
      </w:hyperlink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 информационно-телекоммуни</w:t>
      </w:r>
      <w:r>
        <w:rPr>
          <w:sz w:val="26"/>
          <w:szCs w:val="26"/>
        </w:rPr>
        <w:t xml:space="preserve">кационной</w:t>
      </w:r>
      <w:r>
        <w:rPr>
          <w:sz w:val="26"/>
          <w:szCs w:val="26"/>
        </w:rPr>
        <w:t xml:space="preserve"> сети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Инт</w:t>
      </w:r>
      <w:r>
        <w:rPr>
          <w:color w:val="000000" w:themeColor="text1"/>
          <w:sz w:val="26"/>
          <w:szCs w:val="26"/>
        </w:rPr>
        <w:t xml:space="preserve">ернет</w:t>
      </w:r>
      <w:r>
        <w:rPr>
          <w:color w:val="000000" w:themeColor="text1"/>
          <w:sz w:val="26"/>
          <w:szCs w:val="26"/>
        </w:rPr>
        <w:t xml:space="preserve">»</w:t>
      </w:r>
      <w:r>
        <w:rPr>
          <w:color w:val="000000" w:themeColor="text1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1" w:firstLine="708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3.</w:t>
      </w:r>
      <w:r>
        <w:rPr>
          <w:color w:val="FFFFFF" w:themeColor="background1"/>
          <w:sz w:val="26"/>
          <w:szCs w:val="26"/>
        </w:rPr>
        <w:t xml:space="preserve">.</w:t>
      </w:r>
      <w:r>
        <w:rPr>
          <w:color w:val="000000" w:themeColor="text1"/>
          <w:sz w:val="26"/>
          <w:szCs w:val="26"/>
        </w:rPr>
        <w:t xml:space="preserve">Настоящее решение вступает в силу после дня его официального опубликования.</w:t>
      </w:r>
      <w:r>
        <w:rPr>
          <w:sz w:val="26"/>
        </w:rPr>
      </w:r>
      <w:r/>
    </w:p>
    <w:p>
      <w:pPr>
        <w:ind w:right="-1"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4</w:t>
      </w:r>
      <w:r>
        <w:rPr>
          <w:color w:val="000000" w:themeColor="text1"/>
          <w:sz w:val="26"/>
          <w:szCs w:val="26"/>
        </w:rPr>
        <w:t xml:space="preserve">. Контроль за исполнением настоящего решения возложить на постоянную комиссию Совета депутатов по бюджету, финансовой, налоговой политике, экономике, предпринимательству и стратегическому развитию (Катюков В.А.)</w:t>
      </w:r>
      <w:r>
        <w:rPr>
          <w:color w:val="000000" w:themeColor="text1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  <w:r/>
    </w:p>
    <w:p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  <w:r/>
    </w:p>
    <w:p>
      <w:pPr>
        <w:pStyle w:val="83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Председатель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Совета депутатов</w:t>
      </w:r>
      <w:r>
        <w:rPr>
          <w:sz w:val="26"/>
        </w:rPr>
      </w:r>
      <w:r/>
    </w:p>
    <w:p>
      <w:pPr>
        <w:pStyle w:val="83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округа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</w:t>
      </w:r>
      <w:r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А.И. Попо</w:t>
      </w:r>
      <w:r>
        <w:rPr>
          <w:b/>
          <w:sz w:val="26"/>
          <w:szCs w:val="26"/>
        </w:rPr>
        <w:t xml:space="preserve">ва</w:t>
      </w:r>
      <w:r/>
    </w:p>
    <w:sectPr>
      <w:headerReference w:type="default" r:id="rId8"/>
      <w:footnotePr/>
      <w:endnotePr/>
      <w:type w:val="nextPage"/>
      <w:pgSz w:w="11906" w:h="16838" w:orient="portrait"/>
      <w:pgMar w:top="709" w:right="567" w:bottom="53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887368"/>
      <w:docPartObj>
        <w:docPartGallery w:val="Page Numbers (Top of Page)"/>
        <w:docPartUnique w:val="true"/>
      </w:docPartObj>
      <w:rPr/>
    </w:sdtPr>
    <w:sdtContent>
      <w:p>
        <w:pPr>
          <w:pStyle w:val="84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42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1"/>
    <w:next w:val="831"/>
    <w:link w:val="65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9">
    <w:name w:val="Heading 1 Char"/>
    <w:basedOn w:val="832"/>
    <w:link w:val="658"/>
    <w:uiPriority w:val="9"/>
    <w:rPr>
      <w:rFonts w:ascii="Arial" w:hAnsi="Arial" w:cs="Arial" w:eastAsia="Arial"/>
      <w:sz w:val="40"/>
      <w:szCs w:val="40"/>
    </w:rPr>
  </w:style>
  <w:style w:type="paragraph" w:styleId="660">
    <w:name w:val="Heading 2"/>
    <w:basedOn w:val="831"/>
    <w:next w:val="831"/>
    <w:link w:val="66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61">
    <w:name w:val="Heading 2 Char"/>
    <w:basedOn w:val="832"/>
    <w:link w:val="660"/>
    <w:uiPriority w:val="9"/>
    <w:rPr>
      <w:rFonts w:ascii="Arial" w:hAnsi="Arial" w:cs="Arial" w:eastAsia="Arial"/>
      <w:sz w:val="34"/>
    </w:rPr>
  </w:style>
  <w:style w:type="paragraph" w:styleId="662">
    <w:name w:val="Heading 3"/>
    <w:basedOn w:val="831"/>
    <w:next w:val="831"/>
    <w:link w:val="66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63">
    <w:name w:val="Heading 3 Char"/>
    <w:basedOn w:val="832"/>
    <w:link w:val="662"/>
    <w:uiPriority w:val="9"/>
    <w:rPr>
      <w:rFonts w:ascii="Arial" w:hAnsi="Arial" w:cs="Arial" w:eastAsia="Arial"/>
      <w:sz w:val="30"/>
      <w:szCs w:val="30"/>
    </w:rPr>
  </w:style>
  <w:style w:type="paragraph" w:styleId="664">
    <w:name w:val="Heading 4"/>
    <w:basedOn w:val="831"/>
    <w:next w:val="831"/>
    <w:link w:val="66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65">
    <w:name w:val="Heading 4 Char"/>
    <w:basedOn w:val="832"/>
    <w:link w:val="664"/>
    <w:uiPriority w:val="9"/>
    <w:rPr>
      <w:rFonts w:ascii="Arial" w:hAnsi="Arial" w:cs="Arial" w:eastAsia="Arial"/>
      <w:b/>
      <w:bCs/>
      <w:sz w:val="26"/>
      <w:szCs w:val="26"/>
    </w:rPr>
  </w:style>
  <w:style w:type="paragraph" w:styleId="666">
    <w:name w:val="Heading 5"/>
    <w:basedOn w:val="831"/>
    <w:next w:val="831"/>
    <w:link w:val="66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67">
    <w:name w:val="Heading 5 Char"/>
    <w:basedOn w:val="832"/>
    <w:link w:val="666"/>
    <w:uiPriority w:val="9"/>
    <w:rPr>
      <w:rFonts w:ascii="Arial" w:hAnsi="Arial" w:cs="Arial" w:eastAsia="Arial"/>
      <w:b/>
      <w:bCs/>
      <w:sz w:val="24"/>
      <w:szCs w:val="24"/>
    </w:rPr>
  </w:style>
  <w:style w:type="paragraph" w:styleId="668">
    <w:name w:val="Heading 6"/>
    <w:basedOn w:val="831"/>
    <w:next w:val="831"/>
    <w:link w:val="66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9">
    <w:name w:val="Heading 6 Char"/>
    <w:basedOn w:val="832"/>
    <w:link w:val="668"/>
    <w:uiPriority w:val="9"/>
    <w:rPr>
      <w:rFonts w:ascii="Arial" w:hAnsi="Arial" w:cs="Arial" w:eastAsia="Arial"/>
      <w:b/>
      <w:bCs/>
      <w:sz w:val="22"/>
      <w:szCs w:val="22"/>
    </w:rPr>
  </w:style>
  <w:style w:type="paragraph" w:styleId="670">
    <w:name w:val="Heading 7"/>
    <w:basedOn w:val="831"/>
    <w:next w:val="831"/>
    <w:link w:val="67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1">
    <w:name w:val="Heading 7 Char"/>
    <w:basedOn w:val="832"/>
    <w:link w:val="67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2">
    <w:name w:val="Heading 8"/>
    <w:basedOn w:val="831"/>
    <w:next w:val="831"/>
    <w:link w:val="67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73">
    <w:name w:val="Heading 8 Char"/>
    <w:basedOn w:val="832"/>
    <w:link w:val="672"/>
    <w:uiPriority w:val="9"/>
    <w:rPr>
      <w:rFonts w:ascii="Arial" w:hAnsi="Arial" w:cs="Arial" w:eastAsia="Arial"/>
      <w:i/>
      <w:iCs/>
      <w:sz w:val="22"/>
      <w:szCs w:val="22"/>
    </w:rPr>
  </w:style>
  <w:style w:type="paragraph" w:styleId="674">
    <w:name w:val="Heading 9"/>
    <w:basedOn w:val="831"/>
    <w:next w:val="831"/>
    <w:link w:val="67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75">
    <w:name w:val="Heading 9 Char"/>
    <w:basedOn w:val="832"/>
    <w:link w:val="674"/>
    <w:uiPriority w:val="9"/>
    <w:rPr>
      <w:rFonts w:ascii="Arial" w:hAnsi="Arial" w:cs="Arial" w:eastAsia="Arial"/>
      <w:i/>
      <w:iCs/>
      <w:sz w:val="21"/>
      <w:szCs w:val="21"/>
    </w:rPr>
  </w:style>
  <w:style w:type="paragraph" w:styleId="676">
    <w:name w:val="List Paragraph"/>
    <w:basedOn w:val="831"/>
    <w:qFormat/>
    <w:uiPriority w:val="34"/>
    <w:pPr>
      <w:contextualSpacing w:val="true"/>
      <w:ind w:left="720"/>
    </w:pPr>
  </w:style>
  <w:style w:type="paragraph" w:styleId="677">
    <w:name w:val="No Spacing"/>
    <w:qFormat/>
    <w:uiPriority w:val="1"/>
    <w:pPr>
      <w:spacing w:lineRule="auto" w:line="240" w:after="0" w:before="0"/>
    </w:pPr>
  </w:style>
  <w:style w:type="paragraph" w:styleId="678">
    <w:name w:val="Title"/>
    <w:basedOn w:val="831"/>
    <w:next w:val="831"/>
    <w:link w:val="67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79">
    <w:name w:val="Title Char"/>
    <w:basedOn w:val="832"/>
    <w:link w:val="678"/>
    <w:uiPriority w:val="10"/>
    <w:rPr>
      <w:sz w:val="48"/>
      <w:szCs w:val="48"/>
    </w:rPr>
  </w:style>
  <w:style w:type="paragraph" w:styleId="680">
    <w:name w:val="Subtitle"/>
    <w:basedOn w:val="831"/>
    <w:next w:val="831"/>
    <w:link w:val="681"/>
    <w:qFormat/>
    <w:uiPriority w:val="11"/>
    <w:rPr>
      <w:sz w:val="24"/>
      <w:szCs w:val="24"/>
    </w:rPr>
    <w:pPr>
      <w:spacing w:after="200" w:before="200"/>
    </w:pPr>
  </w:style>
  <w:style w:type="character" w:styleId="681">
    <w:name w:val="Subtitle Char"/>
    <w:basedOn w:val="832"/>
    <w:link w:val="680"/>
    <w:uiPriority w:val="11"/>
    <w:rPr>
      <w:sz w:val="24"/>
      <w:szCs w:val="24"/>
    </w:rPr>
  </w:style>
  <w:style w:type="paragraph" w:styleId="682">
    <w:name w:val="Quote"/>
    <w:basedOn w:val="831"/>
    <w:next w:val="831"/>
    <w:link w:val="683"/>
    <w:qFormat/>
    <w:uiPriority w:val="29"/>
    <w:rPr>
      <w:i/>
    </w:rPr>
    <w:pPr>
      <w:ind w:left="720" w:right="720"/>
    </w:p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1"/>
    <w:next w:val="831"/>
    <w:link w:val="68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85">
    <w:name w:val="Intense Quote Char"/>
    <w:link w:val="684"/>
    <w:uiPriority w:val="30"/>
    <w:rPr>
      <w:i/>
    </w:rPr>
  </w:style>
  <w:style w:type="character" w:styleId="686">
    <w:name w:val="Header Char"/>
    <w:basedOn w:val="832"/>
    <w:link w:val="842"/>
    <w:uiPriority w:val="99"/>
  </w:style>
  <w:style w:type="character" w:styleId="687">
    <w:name w:val="Footer Char"/>
    <w:basedOn w:val="832"/>
    <w:link w:val="844"/>
    <w:uiPriority w:val="99"/>
  </w:style>
  <w:style w:type="character" w:styleId="688">
    <w:name w:val="Caption Char"/>
    <w:basedOn w:val="836"/>
    <w:link w:val="844"/>
    <w:uiPriority w:val="99"/>
  </w:style>
  <w:style w:type="table" w:styleId="689">
    <w:name w:val="Table Grid Light"/>
    <w:basedOn w:val="83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7">
    <w:name w:val="Grid Table 4 - Accent 1"/>
    <w:basedOn w:val="83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8">
    <w:name w:val="Grid Table 4 - Accent 2"/>
    <w:basedOn w:val="83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9">
    <w:name w:val="Grid Table 4 - Accent 3"/>
    <w:basedOn w:val="83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20">
    <w:name w:val="Grid Table 4 - Accent 4"/>
    <w:basedOn w:val="83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21">
    <w:name w:val="Grid Table 4 - Accent 5"/>
    <w:basedOn w:val="83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22">
    <w:name w:val="Grid Table 4 - Accent 6"/>
    <w:basedOn w:val="83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23">
    <w:name w:val="Grid Table 5 Dark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24">
    <w:name w:val="Grid Table 5 Dark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25">
    <w:name w:val="Grid Table 5 Dark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26">
    <w:name w:val="Grid Table 5 Dark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27">
    <w:name w:val="Grid Table 5 Dark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8">
    <w:name w:val="Grid Table 5 Dark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9">
    <w:name w:val="Grid Table 5 Dark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30">
    <w:name w:val="Grid Table 6 Colorful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52">
    <w:name w:val="List Table 2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53">
    <w:name w:val="List Table 2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54">
    <w:name w:val="List Table 2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55">
    <w:name w:val="List Table 2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56">
    <w:name w:val="List Table 2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57">
    <w:name w:val="List Table 2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8">
    <w:name w:val="List Table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80">
    <w:name w:val="List Table 6 Colorful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81">
    <w:name w:val="List Table 6 Colorful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82">
    <w:name w:val="List Table 6 Colorful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83">
    <w:name w:val="List Table 6 Colorful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84">
    <w:name w:val="List Table 6 Colorful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85">
    <w:name w:val="List Table 6 Colorful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86">
    <w:name w:val="List Table 7 Colorful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4">
    <w:name w:val="Lined - Accent 1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5">
    <w:name w:val="Lined - Accent 2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6">
    <w:name w:val="Lined - Accent 3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7">
    <w:name w:val="Lined - Accent 4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8">
    <w:name w:val="Lined - Accent 5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9">
    <w:name w:val="Lined - Accent 6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0">
    <w:name w:val="Bordered &amp; Lined - Accent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1">
    <w:name w:val="Bordered &amp; Lined - Accent 1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2">
    <w:name w:val="Bordered &amp; Lined - Accent 2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3">
    <w:name w:val="Bordered &amp; Lined - Accent 3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4">
    <w:name w:val="Bordered &amp; Lined - Accent 4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05">
    <w:name w:val="Bordered &amp; Lined - Accent 5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06">
    <w:name w:val="Bordered &amp; Lined - Accent 6"/>
    <w:basedOn w:val="83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7">
    <w:name w:val="Bordered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8">
    <w:name w:val="Bordered - Accent 1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9">
    <w:name w:val="Bordered - Accent 2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10">
    <w:name w:val="Bordered - Accent 3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11">
    <w:name w:val="Bordered - Accent 4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12">
    <w:name w:val="Bordered - Accent 5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13">
    <w:name w:val="Bordered - Accent 6"/>
    <w:basedOn w:val="83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rPr>
      <w:sz w:val="18"/>
    </w:rPr>
    <w:pPr>
      <w:spacing w:lineRule="auto" w:line="240" w:after="40"/>
    </w:p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rPr>
      <w:sz w:val="20"/>
    </w:rPr>
    <w:pPr>
      <w:spacing w:lineRule="auto" w:line="240" w:after="0"/>
    </w:p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rPr>
      <w:sz w:val="24"/>
      <w:szCs w:val="24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Body Text"/>
    <w:basedOn w:val="831"/>
    <w:rPr>
      <w:sz w:val="20"/>
      <w:szCs w:val="20"/>
    </w:rPr>
    <w:pPr>
      <w:spacing w:after="120"/>
      <w:widowControl w:val="off"/>
    </w:pPr>
  </w:style>
  <w:style w:type="paragraph" w:styleId="836">
    <w:name w:val="Caption"/>
    <w:basedOn w:val="831"/>
    <w:next w:val="831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paragraph" w:styleId="837">
    <w:name w:val="Normal (Web)"/>
    <w:basedOn w:val="831"/>
    <w:pPr>
      <w:spacing w:after="100" w:afterAutospacing="1" w:before="100" w:beforeAutospacing="1"/>
    </w:pPr>
  </w:style>
  <w:style w:type="paragraph" w:styleId="838">
    <w:name w:val="Balloon Text"/>
    <w:basedOn w:val="831"/>
    <w:semiHidden/>
    <w:rPr>
      <w:rFonts w:ascii="Tahoma" w:hAnsi="Tahoma" w:cs="Tahoma"/>
      <w:sz w:val="16"/>
      <w:szCs w:val="16"/>
    </w:rPr>
  </w:style>
  <w:style w:type="table" w:styleId="839">
    <w:name w:val="Table Grid"/>
    <w:basedOn w:val="833"/>
    <w:pPr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0" w:customStyle="1">
    <w:name w:val="Знак Char Знак Знак Знак Знак Знак Знак Знак"/>
    <w:basedOn w:val="831"/>
    <w:rPr>
      <w:rFonts w:ascii="Verdana" w:hAnsi="Verdana" w:cs="Verdana"/>
      <w:sz w:val="20"/>
      <w:szCs w:val="20"/>
      <w:lang w:val="en-US" w:eastAsia="en-US"/>
    </w:rPr>
    <w:pPr>
      <w:jc w:val="both"/>
      <w:spacing w:lineRule="exact" w:line="240" w:after="100" w:afterAutospacing="1" w:before="100" w:beforeAutospacing="1"/>
      <w:tabs>
        <w:tab w:val="num" w:pos="360" w:leader="none"/>
      </w:tabs>
    </w:pPr>
  </w:style>
  <w:style w:type="character" w:styleId="841">
    <w:name w:val="Hyperlink"/>
    <w:basedOn w:val="832"/>
    <w:rPr>
      <w:color w:val="0000FF" w:themeColor="hyperlink"/>
      <w:u w:val="single"/>
    </w:rPr>
  </w:style>
  <w:style w:type="paragraph" w:styleId="842">
    <w:name w:val="Header"/>
    <w:basedOn w:val="831"/>
    <w:link w:val="843"/>
    <w:uiPriority w:val="99"/>
    <w:pPr>
      <w:tabs>
        <w:tab w:val="center" w:pos="4677" w:leader="none"/>
        <w:tab w:val="right" w:pos="9355" w:leader="none"/>
      </w:tabs>
    </w:pPr>
  </w:style>
  <w:style w:type="character" w:styleId="843" w:customStyle="1">
    <w:name w:val="Верхний колонтитул Знак"/>
    <w:basedOn w:val="832"/>
    <w:link w:val="842"/>
    <w:uiPriority w:val="99"/>
    <w:rPr>
      <w:sz w:val="24"/>
      <w:szCs w:val="24"/>
    </w:rPr>
  </w:style>
  <w:style w:type="paragraph" w:styleId="844">
    <w:name w:val="Footer"/>
    <w:basedOn w:val="831"/>
    <w:link w:val="845"/>
    <w:pPr>
      <w:tabs>
        <w:tab w:val="center" w:pos="4677" w:leader="none"/>
        <w:tab w:val="right" w:pos="9355" w:leader="none"/>
      </w:tabs>
    </w:pPr>
  </w:style>
  <w:style w:type="character" w:styleId="845" w:customStyle="1">
    <w:name w:val="Нижний колонтитул Знак"/>
    <w:basedOn w:val="832"/>
    <w:link w:val="84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image" Target="media/image1.png"/><Relationship Id="rId12" Type="http://schemas.openxmlformats.org/officeDocument/2006/relationships/hyperlink" Target="https://novyjoskol-r31.gosweb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D68554B9-29EB-4C14-9831-F52EE545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Администрация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РОССИЙСКАЯ ФЕДЕРАЦИЯ</dc:title>
  <dc:subject/>
  <dc:creator>Filin</dc:creator>
  <cp:keywords/>
  <dc:description/>
  <cp:revision>89</cp:revision>
  <dcterms:created xsi:type="dcterms:W3CDTF">2018-10-11T06:09:00Z</dcterms:created>
  <dcterms:modified xsi:type="dcterms:W3CDTF">2026-05-26T08:15:28Z</dcterms:modified>
</cp:coreProperties>
</file>